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关于做好全国巾帼文明岗信息采集工作</w:t>
      </w:r>
    </w:p>
    <w:p>
      <w:pPr>
        <w:jc w:val="center"/>
        <w:rPr>
          <w:rFonts w:hint="eastAsia"/>
          <w:b/>
          <w:bCs/>
          <w:sz w:val="44"/>
          <w:szCs w:val="44"/>
          <w:lang w:val="en-US" w:eastAsia="zh-CN"/>
        </w:rPr>
      </w:pPr>
      <w:r>
        <w:rPr>
          <w:rFonts w:hint="eastAsia"/>
          <w:b/>
          <w:bCs/>
          <w:sz w:val="44"/>
          <w:szCs w:val="44"/>
          <w:lang w:val="en-US" w:eastAsia="zh-CN"/>
        </w:rPr>
        <w:t>的 通 知</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各省区市妇联发展部，新疆生产建设兵团妇联发展部：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1997年，全国妇联会同20多家部门共同开展巾帼文明岗创建活动以来，累计表彰全国巾帼文明岗16485个，在提升妇女素质、促进行业文明、推动经济和社会发展等方面发挥了积极作用。为加强对全国巾帼文明岗规范化、动态化管理，避免“失联”岗、“僵尸”岗、重复岗等出现，进一步激发巾帼文明岗活力，提高创建和管理工作水平，切实发挥“创一个岗、树一面旗、带一群人”的示范带动作用，2018年9月，我部启动全国巾帼文明岗信息采集系统建设项目，现将有关事项通知如下：</w:t>
      </w:r>
    </w:p>
    <w:p>
      <w:pPr>
        <w:numPr>
          <w:ilvl w:val="0"/>
          <w:numId w:val="1"/>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关于采集系统</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全国巾帼文明岗信息采集系统建设是中央财政支持妇女性素质提升工程项目确定的2018-2019年重点工作。拟通过项目实施，建立全国统一的巾帼文明岗信息工作平台，旨在帮助各级妇联实时掌握巾帼文明岗情况，发布巾帼文明岗活动最新动态，对巾帼文明岗进行统一信息展示、统一地图标注、统一动态管理。</w:t>
      </w:r>
      <w:r>
        <w:rPr>
          <w:rFonts w:hint="eastAsia" w:ascii="仿宋" w:hAnsi="仿宋" w:eastAsia="仿宋" w:cs="仿宋"/>
          <w:b/>
          <w:bCs/>
          <w:sz w:val="32"/>
          <w:szCs w:val="32"/>
          <w:lang w:val="en-US" w:eastAsia="zh-CN"/>
        </w:rPr>
        <w:t>平台建设仅面向“全国巾帼文明岗”</w:t>
      </w:r>
      <w:r>
        <w:rPr>
          <w:rFonts w:hint="eastAsia" w:ascii="仿宋" w:hAnsi="仿宋" w:eastAsia="仿宋" w:cs="仿宋"/>
          <w:sz w:val="32"/>
          <w:szCs w:val="32"/>
          <w:lang w:val="en-US" w:eastAsia="zh-CN"/>
        </w:rPr>
        <w:t>。分为三个阶段，第一阶段为数据采集（2019年1月7</w:t>
      </w:r>
      <w:bookmarkStart w:id="0" w:name="_GoBack"/>
      <w:bookmarkEnd w:id="0"/>
      <w:r>
        <w:rPr>
          <w:rFonts w:hint="eastAsia" w:ascii="仿宋" w:hAnsi="仿宋" w:eastAsia="仿宋" w:cs="仿宋"/>
          <w:sz w:val="32"/>
          <w:szCs w:val="32"/>
          <w:lang w:val="en-US" w:eastAsia="zh-CN"/>
        </w:rPr>
        <w:t>日-3月31日），第二阶段为数据录入（2019年4月1日-4月30日），第三阶段为试运行（2019年5月1日-5月31日）。平台拟于2019年6月正式运行。</w:t>
      </w:r>
    </w:p>
    <w:p>
      <w:pPr>
        <w:numPr>
          <w:ilvl w:val="0"/>
          <w:numId w:val="0"/>
        </w:numPr>
        <w:rPr>
          <w:rFonts w:hint="eastAsia"/>
          <w:b/>
          <w:bCs/>
          <w:sz w:val="32"/>
          <w:szCs w:val="32"/>
          <w:lang w:val="en-US" w:eastAsia="zh-CN"/>
        </w:rPr>
      </w:pPr>
      <w:r>
        <w:rPr>
          <w:rFonts w:hint="eastAsia"/>
          <w:b/>
          <w:bCs/>
          <w:sz w:val="32"/>
          <w:szCs w:val="32"/>
          <w:lang w:val="en-US" w:eastAsia="zh-CN"/>
        </w:rPr>
        <w:t xml:space="preserve">    二、关于采集流程</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巾帼文明岗信息采集工作由全国巾帼文明岗负责填写。系统内置所有全国巾帼文明岗账号，每个岗对应一个账号，按省发放。省级妇联按照所辖区域文明岗实际区划发放给所属县（区）妇联，由县（区）妇联发放给文明岗进行相关数据采集。用户名与密码需妥善保管，因用户名与密码较复杂，可采取复制、黏贴方式进行登录。逾期未填报采集内容的巾帼文明岗，将无法纳入全国巾帼文明岗管理管理范畴，视为自动放弃统一动态管理，经复核确认后按程序撤销。</w:t>
      </w:r>
    </w:p>
    <w:p>
      <w:pPr>
        <w:numPr>
          <w:ilvl w:val="0"/>
          <w:numId w:val="0"/>
        </w:numPr>
        <w:rPr>
          <w:rFonts w:hint="eastAsia"/>
          <w:b/>
          <w:bCs/>
          <w:sz w:val="32"/>
          <w:szCs w:val="32"/>
          <w:lang w:val="en-US" w:eastAsia="zh-CN"/>
        </w:rPr>
      </w:pPr>
      <w:r>
        <w:rPr>
          <w:rFonts w:hint="eastAsia"/>
          <w:b/>
          <w:bCs/>
          <w:sz w:val="32"/>
          <w:szCs w:val="32"/>
          <w:lang w:val="en-US" w:eastAsia="zh-CN"/>
        </w:rPr>
        <w:t xml:space="preserve">     三、关于信息报送</w:t>
      </w:r>
    </w:p>
    <w:p>
      <w:pPr>
        <w:numPr>
          <w:ilvl w:val="0"/>
          <w:numId w:val="0"/>
        </w:numPr>
        <w:rPr>
          <w:rFonts w:hint="eastAsia"/>
          <w:b/>
          <w:bCs/>
          <w:sz w:val="32"/>
          <w:szCs w:val="32"/>
          <w:lang w:val="en-US" w:eastAsia="zh-CN"/>
        </w:rPr>
      </w:pPr>
      <w:r>
        <w:rPr>
          <w:rFonts w:hint="eastAsia"/>
          <w:b/>
          <w:bCs/>
          <w:sz w:val="32"/>
          <w:szCs w:val="32"/>
          <w:lang w:val="en-US" w:eastAsia="zh-CN"/>
        </w:rPr>
        <w:t xml:space="preserve">     </w:t>
      </w:r>
      <w:r>
        <w:rPr>
          <w:rFonts w:hint="eastAsia" w:ascii="仿宋" w:hAnsi="仿宋" w:eastAsia="仿宋" w:cs="仿宋"/>
          <w:sz w:val="32"/>
          <w:szCs w:val="32"/>
          <w:lang w:val="en-US" w:eastAsia="zh-CN"/>
        </w:rPr>
        <w:t>全国巾帼文明岗信息工作平台由两部分组成，一是主题网站，二是管理后台。主题网站需各省区市妇联结合工作实际及时报送素材，素材内容包括新闻、图片及有关工作情况。管理后台由全国妇联和省级妇联按权限进入管理。省级妇联管理本省全国巾帼文明岗，并通过后台报送信息。平台将根据各省报送素材情况和文明岗网页更新情况进行自动排名。</w:t>
      </w:r>
    </w:p>
    <w:p>
      <w:pPr>
        <w:numPr>
          <w:ilvl w:val="0"/>
          <w:numId w:val="0"/>
        </w:numPr>
        <w:rPr>
          <w:rFonts w:hint="eastAsia"/>
          <w:b/>
          <w:bCs/>
          <w:sz w:val="32"/>
          <w:szCs w:val="32"/>
          <w:lang w:val="en-US" w:eastAsia="zh-CN"/>
        </w:rPr>
      </w:pPr>
      <w:r>
        <w:rPr>
          <w:rFonts w:hint="eastAsia"/>
          <w:b/>
          <w:bCs/>
          <w:sz w:val="32"/>
          <w:szCs w:val="32"/>
          <w:lang w:val="en-US" w:eastAsia="zh-CN"/>
        </w:rPr>
        <w:t xml:space="preserve">     四、有关要求</w:t>
      </w:r>
    </w:p>
    <w:p>
      <w:pPr>
        <w:numPr>
          <w:ilvl w:val="0"/>
          <w:numId w:val="0"/>
        </w:numPr>
        <w:rPr>
          <w:rFonts w:hint="eastAsia" w:ascii="仿宋" w:hAnsi="仿宋" w:eastAsia="仿宋" w:cs="仿宋"/>
          <w:sz w:val="32"/>
          <w:szCs w:val="32"/>
          <w:lang w:val="en-US" w:eastAsia="zh-CN"/>
        </w:rPr>
      </w:pPr>
      <w:r>
        <w:rPr>
          <w:rFonts w:hint="eastAsia"/>
          <w:b/>
          <w:bCs/>
          <w:sz w:val="32"/>
          <w:szCs w:val="32"/>
          <w:lang w:val="en-US" w:eastAsia="zh-CN"/>
        </w:rPr>
        <w:t xml:space="preserve">  </w:t>
      </w:r>
      <w:r>
        <w:rPr>
          <w:rFonts w:hint="eastAsia" w:ascii="仿宋" w:hAnsi="仿宋" w:eastAsia="仿宋" w:cs="仿宋"/>
          <w:sz w:val="32"/>
          <w:szCs w:val="32"/>
          <w:lang w:val="en-US" w:eastAsia="zh-CN"/>
        </w:rPr>
        <w:t xml:space="preserve">  1、高度重视全国巾帼文明岗信息采集工作，于2019年3月31日前完成全部填报任务。</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2、解放军或涉军全国巾帼文明岗不在报送范围内。</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3、以此为契机开展对本省辖区全国巾帼文明岗的摸底调查，重点了解变化情况、示范带动作用发挥情况及管理情况。对不符合条件的全国巾帼文明岗依管理办法予以撤销。</w:t>
      </w:r>
    </w:p>
    <w:p>
      <w:pPr>
        <w:numPr>
          <w:ilvl w:val="0"/>
          <w:numId w:val="0"/>
        </w:numPr>
        <w:ind w:firstLine="640"/>
        <w:rPr>
          <w:rFonts w:hint="eastAsia" w:ascii="仿宋" w:hAnsi="仿宋" w:eastAsia="仿宋" w:cs="仿宋"/>
          <w:sz w:val="32"/>
          <w:szCs w:val="32"/>
          <w:lang w:val="en-US" w:eastAsia="zh-CN"/>
        </w:rPr>
      </w:pPr>
    </w:p>
    <w:p>
      <w:pPr>
        <w:pStyle w:val="2"/>
        <w:keepNext w:val="0"/>
        <w:keepLines w:val="0"/>
        <w:widowControl/>
        <w:suppressLineNumbers w:val="0"/>
        <w:spacing w:before="0" w:beforeAutospacing="0" w:after="0" w:afterAutospacing="0" w:line="630" w:lineRule="atLeast"/>
        <w:ind w:left="0" w:right="0"/>
        <w:rPr>
          <w:rFonts w:hint="eastAsia"/>
          <w:b/>
          <w:bCs/>
          <w:sz w:val="32"/>
          <w:szCs w:val="32"/>
          <w:lang w:val="en-US" w:eastAsia="zh-CN"/>
        </w:rPr>
      </w:pPr>
      <w:r>
        <w:rPr>
          <w:rFonts w:hint="eastAsia"/>
          <w:b/>
          <w:bCs/>
          <w:sz w:val="32"/>
          <w:szCs w:val="32"/>
          <w:lang w:val="en-US" w:eastAsia="zh-CN"/>
        </w:rPr>
        <w:t xml:space="preserve">   </w:t>
      </w:r>
    </w:p>
    <w:p>
      <w:pPr>
        <w:pStyle w:val="2"/>
        <w:keepNext w:val="0"/>
        <w:keepLines w:val="0"/>
        <w:widowControl/>
        <w:suppressLineNumbers w:val="0"/>
        <w:spacing w:before="0" w:beforeAutospacing="0" w:after="0" w:afterAutospacing="0" w:line="630" w:lineRule="atLeast"/>
        <w:ind w:left="0" w:right="0"/>
        <w:rPr>
          <w:rFonts w:hint="eastAsia" w:ascii="仿宋" w:hAnsi="仿宋" w:eastAsia="仿宋" w:cs="仿宋"/>
          <w:sz w:val="32"/>
          <w:szCs w:val="32"/>
          <w:lang w:val="en-US" w:eastAsia="zh-CN"/>
        </w:rPr>
      </w:pPr>
      <w:r>
        <w:rPr>
          <w:rFonts w:hint="eastAsia"/>
          <w:b/>
          <w:bCs/>
          <w:sz w:val="32"/>
          <w:szCs w:val="32"/>
          <w:lang w:val="en-US" w:eastAsia="zh-CN"/>
        </w:rPr>
        <w:t xml:space="preserve">   </w:t>
      </w:r>
      <w:r>
        <w:rPr>
          <w:rFonts w:hint="eastAsia" w:ascii="仿宋" w:hAnsi="仿宋" w:eastAsia="仿宋" w:cs="仿宋"/>
          <w:sz w:val="32"/>
          <w:szCs w:val="32"/>
          <w:lang w:val="en-US" w:eastAsia="zh-CN"/>
        </w:rPr>
        <w:t>联系人：李 参（技术人员）  陈创业</w:t>
      </w:r>
    </w:p>
    <w:p>
      <w:pPr>
        <w:pStyle w:val="2"/>
        <w:keepNext w:val="0"/>
        <w:keepLines w:val="0"/>
        <w:widowControl/>
        <w:suppressLineNumbers w:val="0"/>
        <w:spacing w:before="0" w:beforeAutospacing="0" w:after="0" w:afterAutospacing="0" w:line="630" w:lineRule="atLeast"/>
        <w:ind w:left="0" w:right="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电  话</w:t>
      </w:r>
      <w:r>
        <w:rPr>
          <w:rFonts w:hint="eastAsia" w:ascii="仿宋" w:hAnsi="仿宋" w:eastAsia="仿宋" w:cs="仿宋"/>
          <w:kern w:val="2"/>
          <w:sz w:val="32"/>
          <w:szCs w:val="32"/>
          <w:lang w:val="en-US" w:eastAsia="zh-CN" w:bidi="ar-SA"/>
        </w:rPr>
        <w:t>：010-65103040      65103207</w:t>
      </w:r>
    </w:p>
    <w:p>
      <w:pPr>
        <w:pStyle w:val="2"/>
        <w:keepNext w:val="0"/>
        <w:keepLines w:val="0"/>
        <w:widowControl/>
        <w:suppressLineNumbers w:val="0"/>
        <w:spacing w:before="0" w:beforeAutospacing="0" w:after="0" w:afterAutospacing="0" w:line="630" w:lineRule="atLeast"/>
        <w:ind w:left="0"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 ：信息采集说明</w:t>
      </w: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楷体" w:hAnsi="楷体" w:eastAsia="楷体" w:cs="楷体"/>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lang w:val="en-US" w:eastAsia="zh-CN"/>
        </w:rPr>
        <w:t>全国妇联妇女发展部</w:t>
      </w:r>
    </w:p>
    <w:p>
      <w:p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2019年1月3日</w:t>
      </w:r>
    </w:p>
    <w:p>
      <w:pPr>
        <w:rPr>
          <w:rFonts w:hint="eastAsia" w:ascii="楷体" w:hAnsi="楷体" w:eastAsia="楷体" w:cs="楷体"/>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w:t>
      </w:r>
    </w:p>
    <w:p>
      <w:pP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信息采集操作说明</w:t>
      </w:r>
    </w:p>
    <w:p>
      <w:pPr>
        <w:rPr>
          <w:rFonts w:hint="eastAsia" w:ascii="仿宋" w:hAnsi="仿宋" w:eastAsia="仿宋" w:cs="仿宋"/>
          <w:b/>
          <w:bCs/>
          <w:sz w:val="32"/>
          <w:szCs w:val="32"/>
          <w:lang w:val="en-US" w:eastAsia="zh-CN"/>
        </w:rPr>
      </w:pP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输入采集地址进行登录（http://114.113.112.140:7777/WomensCollecter/）</w:t>
      </w:r>
    </w:p>
    <w:p>
      <w:pPr>
        <w:keepNext w:val="0"/>
        <w:keepLines w:val="0"/>
        <w:widowControl/>
        <w:suppressLineNumbers w:val="0"/>
        <w:jc w:val="left"/>
        <w:rPr>
          <w:rFonts w:hint="eastAsia" w:ascii="仿宋" w:hAnsi="仿宋" w:eastAsia="仿宋" w:cs="仿宋"/>
        </w:rPr>
      </w:pPr>
      <w:r>
        <w:rPr>
          <w:rFonts w:hint="eastAsia" w:ascii="仿宋" w:hAnsi="仿宋" w:eastAsia="仿宋" w:cs="仿宋"/>
          <w:sz w:val="24"/>
        </w:rPr>
        <mc:AlternateContent>
          <mc:Choice Requires="wps">
            <w:drawing>
              <wp:anchor distT="0" distB="0" distL="114300" distR="114300" simplePos="0" relativeHeight="251665408" behindDoc="0" locked="0" layoutInCell="1" allowOverlap="1">
                <wp:simplePos x="0" y="0"/>
                <wp:positionH relativeFrom="column">
                  <wp:posOffset>4595495</wp:posOffset>
                </wp:positionH>
                <wp:positionV relativeFrom="paragraph">
                  <wp:posOffset>2599690</wp:posOffset>
                </wp:positionV>
                <wp:extent cx="885190" cy="572770"/>
                <wp:effectExtent l="1261110" t="6350" r="6350" b="11430"/>
                <wp:wrapNone/>
                <wp:docPr id="7" name="矩形标注 7"/>
                <wp:cNvGraphicFramePr/>
                <a:graphic xmlns:a="http://schemas.openxmlformats.org/drawingml/2006/main">
                  <a:graphicData uri="http://schemas.microsoft.com/office/word/2010/wordprocessingShape">
                    <wps:wsp>
                      <wps:cNvSpPr/>
                      <wps:spPr>
                        <a:xfrm>
                          <a:off x="0" y="0"/>
                          <a:ext cx="885190" cy="572770"/>
                        </a:xfrm>
                        <a:prstGeom prst="wedgeRectCallout">
                          <a:avLst>
                            <a:gd name="adj1" fmla="val -186728"/>
                            <a:gd name="adj2" fmla="val -3115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确认无误点击“登陆”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1.85pt;margin-top:204.7pt;height:45.1pt;width:69.7pt;z-index:251665408;v-text-anchor:middle;mso-width-relative:page;mso-height-relative:page;" fillcolor="#FFFFFF [3212]" filled="t" stroked="t" coordsize="21600,21600" o:gfxdata="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Oaa+Q9sAAAALAQAADwAAAAAAAAABACAAAAAiAAAAZHJzL2Rvd25yZXYu&#10;eG1sUEsBAhQAFAAAAAgAh07iQFIjO8ujAgAANwUAAA4AAAAAAAAAAQAgAAAAKgEAAGRycy9lMm9E&#10;b2MueG1sUEsFBgAAAAAGAAYAWQEAAD8GAAAAAA==&#10;" adj="-29533,4071">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确认无误点击“登陆”</w:t>
                      </w: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61312" behindDoc="0" locked="0" layoutInCell="1" allowOverlap="1">
                <wp:simplePos x="0" y="0"/>
                <wp:positionH relativeFrom="column">
                  <wp:posOffset>4605020</wp:posOffset>
                </wp:positionH>
                <wp:positionV relativeFrom="paragraph">
                  <wp:posOffset>1942465</wp:posOffset>
                </wp:positionV>
                <wp:extent cx="885190" cy="572770"/>
                <wp:effectExtent l="1556385" t="6350" r="15875" b="11430"/>
                <wp:wrapNone/>
                <wp:docPr id="6" name="矩形标注 6"/>
                <wp:cNvGraphicFramePr/>
                <a:graphic xmlns:a="http://schemas.openxmlformats.org/drawingml/2006/main">
                  <a:graphicData uri="http://schemas.microsoft.com/office/word/2010/wordprocessingShape">
                    <wps:wsp>
                      <wps:cNvSpPr/>
                      <wps:spPr>
                        <a:xfrm>
                          <a:off x="0" y="0"/>
                          <a:ext cx="885190" cy="572770"/>
                        </a:xfrm>
                        <a:prstGeom prst="wedgeRectCallout">
                          <a:avLst>
                            <a:gd name="adj1" fmla="val -220086"/>
                            <a:gd name="adj2" fmla="val 54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输入验证码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2.6pt;margin-top:152.95pt;height:45.1pt;width:69.7pt;z-index:251661312;v-text-anchor:middle;mso-width-relative:page;mso-height-relative:page;" fillcolor="#FFFFFF [3212]" filled="t" stroked="t" coordsize="21600,21600" o:gfxdata="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yGJbq2gAAAAsBAAAPAAAAAAAAAAEAIAAAACIAAABkcnMvZG93bnJldi54&#10;bWxQSwECFAAUAAAACACHTuJAqijZBqMCAAA1BQAADgAAAAAAAAABACAAAAApAQAAZHJzL2Uyb0Rv&#10;Yy54bWxQSwUGAAAAAAYABgBZAQAAPgYAAAAA&#10;" adj="-36739,11973">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输入验证码</w:t>
                      </w: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59264" behindDoc="0" locked="0" layoutInCell="1" allowOverlap="1">
                <wp:simplePos x="0" y="0"/>
                <wp:positionH relativeFrom="column">
                  <wp:posOffset>4595495</wp:posOffset>
                </wp:positionH>
                <wp:positionV relativeFrom="paragraph">
                  <wp:posOffset>1294765</wp:posOffset>
                </wp:positionV>
                <wp:extent cx="885190" cy="572770"/>
                <wp:effectExtent l="908685" t="6350" r="15875" b="11430"/>
                <wp:wrapNone/>
                <wp:docPr id="5" name="矩形标注 5"/>
                <wp:cNvGraphicFramePr/>
                <a:graphic xmlns:a="http://schemas.openxmlformats.org/drawingml/2006/main">
                  <a:graphicData uri="http://schemas.microsoft.com/office/word/2010/wordprocessingShape">
                    <wps:wsp>
                      <wps:cNvSpPr/>
                      <wps:spPr>
                        <a:xfrm>
                          <a:off x="0" y="0"/>
                          <a:ext cx="885190" cy="572770"/>
                        </a:xfrm>
                        <a:prstGeom prst="wedgeRectCallout">
                          <a:avLst>
                            <a:gd name="adj1" fmla="val -146915"/>
                            <a:gd name="adj2" fmla="val 4368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输入密码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1.85pt;margin-top:101.95pt;height:45.1pt;width:69.7pt;z-index:251659264;v-text-anchor:middle;mso-width-relative:page;mso-height-relative:page;" fillcolor="#FFFFFF [3212]" filled="t" stroked="t" coordsize="21600,21600" o:gfxdata="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KDqog3cAAAACwEAAA8AAAAAAAAAAQAgAAAAIgAAAGRycy9kb3ducmV2&#10;LnhtbFBLAQIUABQAAAAIAIdO4kBat8RpowIAADYFAAAOAAAAAAAAAAEAIAAAACsBAABkcnMvZTJv&#10;RG9jLnhtbFBLBQYAAAAABgAGAFkBAABABgAAAAA=&#10;" adj="-20934,20235">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输入密码</w:t>
                      </w:r>
                    </w:p>
                  </w:txbxContent>
                </v:textbox>
              </v:shape>
            </w:pict>
          </mc:Fallback>
        </mc:AlternateContent>
      </w:r>
      <w:r>
        <w:rPr>
          <w:rFonts w:hint="eastAsia" w:ascii="仿宋" w:hAnsi="仿宋" w:eastAsia="仿宋" w:cs="仿宋"/>
          <w:sz w:val="24"/>
        </w:rPr>
        <mc:AlternateContent>
          <mc:Choice Requires="wps">
            <w:drawing>
              <wp:anchor distT="0" distB="0" distL="114300" distR="114300" simplePos="0" relativeHeight="251658240" behindDoc="0" locked="0" layoutInCell="1" allowOverlap="1">
                <wp:simplePos x="0" y="0"/>
                <wp:positionH relativeFrom="column">
                  <wp:posOffset>4585970</wp:posOffset>
                </wp:positionH>
                <wp:positionV relativeFrom="paragraph">
                  <wp:posOffset>647065</wp:posOffset>
                </wp:positionV>
                <wp:extent cx="885190" cy="572770"/>
                <wp:effectExtent l="924560" t="6350" r="19050" b="278130"/>
                <wp:wrapNone/>
                <wp:docPr id="3" name="矩形标注 3"/>
                <wp:cNvGraphicFramePr/>
                <a:graphic xmlns:a="http://schemas.openxmlformats.org/drawingml/2006/main">
                  <a:graphicData uri="http://schemas.microsoft.com/office/word/2010/wordprocessingShape">
                    <wps:wsp>
                      <wps:cNvSpPr/>
                      <wps:spPr>
                        <a:xfrm>
                          <a:off x="5747385" y="2531110"/>
                          <a:ext cx="885190" cy="572770"/>
                        </a:xfrm>
                        <a:prstGeom prst="wedgeRectCallout">
                          <a:avLst>
                            <a:gd name="adj1" fmla="val -149067"/>
                            <a:gd name="adj2" fmla="val 9190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输入用户名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1.1pt;margin-top:50.95pt;height:45.1pt;width:69.7pt;z-index:251658240;v-text-anchor:middle;mso-width-relative:page;mso-height-relative:page;" fillcolor="#FFFFFF [3212]" filled="t" stroked="t" coordsize="21600,21600" o:gfxdata="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Nx4fTrXAAAACwEAAA8AAAAAAAAAAQAgAAAAIgAAAGRycy9k&#10;b3ducmV2LnhtbFBLAQIUABQAAAAIAIdO4kA/7dnurgIAAEIFAAAOAAAAAAAAAAEAIAAAACYBAABk&#10;cnMvZTJvRG9jLnhtbFBLBQYAAAAABgAGAFkBAABGBgAAAAA=&#10;" adj="-21398,30652">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输入用户名</w:t>
                      </w:r>
                    </w:p>
                  </w:txbxContent>
                </v:textbox>
              </v:shape>
            </w:pict>
          </mc:Fallback>
        </mc:AlternateContent>
      </w:r>
      <w:r>
        <w:rPr>
          <w:rFonts w:hint="eastAsia" w:ascii="仿宋" w:hAnsi="仿宋" w:eastAsia="仿宋" w:cs="仿宋"/>
          <w:kern w:val="0"/>
          <w:sz w:val="24"/>
          <w:szCs w:val="24"/>
          <w:lang w:val="en-US" w:eastAsia="zh-CN" w:bidi="ar"/>
        </w:rPr>
        <w:drawing>
          <wp:inline distT="0" distB="0" distL="114300" distR="114300">
            <wp:extent cx="4217670" cy="2978150"/>
            <wp:effectExtent l="0" t="0" r="11430" b="1270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217670" cy="2978150"/>
                    </a:xfrm>
                    <a:prstGeom prst="rect">
                      <a:avLst/>
                    </a:prstGeom>
                    <a:noFill/>
                    <a:ln w="9525">
                      <a:noFill/>
                    </a:ln>
                  </pic:spPr>
                </pic:pic>
              </a:graphicData>
            </a:graphic>
          </wp:inline>
        </w:drawing>
      </w:r>
    </w:p>
    <w:p>
      <w:pPr>
        <w:numPr>
          <w:ilvl w:val="0"/>
          <w:numId w:val="0"/>
        </w:numPr>
        <w:rPr>
          <w:rFonts w:hint="eastAsia" w:ascii="仿宋" w:hAnsi="仿宋" w:eastAsia="仿宋" w:cs="仿宋"/>
          <w:sz w:val="32"/>
          <w:szCs w:val="32"/>
          <w:lang w:val="en-US" w:eastAsia="zh-CN"/>
        </w:rPr>
      </w:pP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信息采集主页面（所有星号项为必填项）</w:t>
      </w:r>
    </w:p>
    <w:p>
      <w:pPr>
        <w:numPr>
          <w:ilvl w:val="1"/>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文明岗地址信息</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600065" cy="1485265"/>
            <wp:effectExtent l="0" t="0" r="635" b="63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5"/>
                    <a:stretch>
                      <a:fillRect/>
                    </a:stretch>
                  </pic:blipFill>
                  <pic:spPr>
                    <a:xfrm>
                      <a:off x="0" y="0"/>
                      <a:ext cx="5600065" cy="1485265"/>
                    </a:xfrm>
                    <a:prstGeom prst="rect">
                      <a:avLst/>
                    </a:prstGeom>
                    <a:noFill/>
                    <a:ln w="9525">
                      <a:noFill/>
                    </a:ln>
                  </pic:spPr>
                </pic:pic>
              </a:graphicData>
            </a:graphic>
          </wp:inline>
        </w:drawing>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注意：</w:t>
      </w:r>
    </w:p>
    <w:p>
      <w:pPr>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省份--</w:t>
      </w:r>
      <w:r>
        <w:rPr>
          <w:rFonts w:hint="eastAsia" w:ascii="仿宋" w:hAnsi="仿宋" w:eastAsia="仿宋" w:cs="仿宋"/>
          <w:b w:val="0"/>
          <w:bCs w:val="0"/>
          <w:sz w:val="32"/>
          <w:szCs w:val="32"/>
          <w:lang w:val="en-US" w:eastAsia="zh-CN"/>
        </w:rPr>
        <w:t>此处为不可选项。系统根据登陆账号自动默认省份。</w:t>
      </w:r>
    </w:p>
    <w:p>
      <w:pPr>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市--</w:t>
      </w:r>
      <w:r>
        <w:rPr>
          <w:rFonts w:hint="eastAsia" w:ascii="仿宋" w:hAnsi="仿宋" w:eastAsia="仿宋" w:cs="仿宋"/>
          <w:b w:val="0"/>
          <w:bCs w:val="0"/>
          <w:sz w:val="32"/>
          <w:szCs w:val="32"/>
          <w:lang w:val="en-US" w:eastAsia="zh-CN"/>
        </w:rPr>
        <w:t>此处根据实际情况选择</w:t>
      </w:r>
    </w:p>
    <w:p>
      <w:pPr>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区县--</w:t>
      </w:r>
      <w:r>
        <w:rPr>
          <w:rFonts w:hint="eastAsia" w:ascii="仿宋" w:hAnsi="仿宋" w:eastAsia="仿宋" w:cs="仿宋"/>
          <w:b w:val="0"/>
          <w:bCs w:val="0"/>
          <w:sz w:val="32"/>
          <w:szCs w:val="32"/>
          <w:lang w:val="en-US" w:eastAsia="zh-CN"/>
        </w:rPr>
        <w:t>此处根据实际情况选择</w:t>
      </w:r>
    </w:p>
    <w:p>
      <w:pPr>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所属街道</w:t>
      </w:r>
      <w:r>
        <w:rPr>
          <w:rFonts w:hint="eastAsia" w:ascii="仿宋" w:hAnsi="仿宋" w:eastAsia="仿宋" w:cs="仿宋"/>
          <w:b w:val="0"/>
          <w:bCs w:val="0"/>
          <w:sz w:val="32"/>
          <w:szCs w:val="32"/>
          <w:lang w:val="en-US" w:eastAsia="zh-CN"/>
        </w:rPr>
        <w:t>--根据实际情况可以填可以不填</w:t>
      </w:r>
    </w:p>
    <w:p>
      <w:pPr>
        <w:numPr>
          <w:ilvl w:val="0"/>
          <w:numId w:val="0"/>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详细地址</w:t>
      </w:r>
      <w:r>
        <w:rPr>
          <w:rFonts w:hint="eastAsia" w:ascii="仿宋" w:hAnsi="仿宋" w:eastAsia="仿宋" w:cs="仿宋"/>
          <w:b w:val="0"/>
          <w:bCs w:val="0"/>
          <w:sz w:val="32"/>
          <w:szCs w:val="32"/>
          <w:lang w:val="en-US" w:eastAsia="zh-CN"/>
        </w:rPr>
        <w:t>--此处为必填项。网站中的地图就是就是根据这个数据显示出来。所以在填报的时候务必信息完整。例如：**省**市**区**路**号</w:t>
      </w:r>
    </w:p>
    <w:p>
      <w:pPr>
        <w:numPr>
          <w:ilvl w:val="1"/>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文明岗基本信息</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岗组名称--根据实际情况填写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创岗时间--点选日历选择日期</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行业类别--根据系统提示，选择其中一项</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岗组人数--只能填写数字（系统已经进行输入控制）</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女性人数--只能填写数字（系统已经进行输入控制）</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岗组女性负责人--根据实际情况填写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岗组女性负责人政治面貌--根据系统提示，选择其中一项</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岗组女性负责人学历--根据系统提示，选择其中一项</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岗组承诺或口号--根据实际情况填写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集体照--只能传一张</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主要事迹--根据实际情况填写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主要获奖情况--根据实际情况填写</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岗位管理办法--根据实际情况填写</w:t>
      </w:r>
    </w:p>
    <w:p>
      <w:pPr>
        <w:numPr>
          <w:ilvl w:val="0"/>
          <w:numId w:val="0"/>
        </w:numPr>
        <w:ind w:leftChars="0"/>
        <w:rPr>
          <w:rFonts w:hint="eastAsia" w:ascii="仿宋" w:hAnsi="仿宋" w:eastAsia="仿宋" w:cs="仿宋"/>
          <w:sz w:val="32"/>
          <w:szCs w:val="32"/>
          <w:lang w:val="en-US" w:eastAsia="zh-CN"/>
        </w:rPr>
      </w:pPr>
    </w:p>
    <w:p>
      <w:pPr>
        <w:numPr>
          <w:ilvl w:val="0"/>
          <w:numId w:val="2"/>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确认无误提交</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drawing>
          <wp:inline distT="0" distB="0" distL="114300" distR="114300">
            <wp:extent cx="3966210" cy="1543050"/>
            <wp:effectExtent l="0" t="0" r="15240" b="0"/>
            <wp:docPr id="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IMG_256"/>
                    <pic:cNvPicPr>
                      <a:picLocks noChangeAspect="1"/>
                    </pic:cNvPicPr>
                  </pic:nvPicPr>
                  <pic:blipFill>
                    <a:blip r:embed="rId6"/>
                    <a:stretch>
                      <a:fillRect/>
                    </a:stretch>
                  </pic:blipFill>
                  <pic:spPr>
                    <a:xfrm>
                      <a:off x="0" y="0"/>
                      <a:ext cx="3966210" cy="1543050"/>
                    </a:xfrm>
                    <a:prstGeom prst="rect">
                      <a:avLst/>
                    </a:prstGeom>
                    <a:noFill/>
                    <a:ln w="9525">
                      <a:noFill/>
                    </a:ln>
                  </pic:spPr>
                </pic:pic>
              </a:graphicData>
            </a:graphic>
          </wp:inline>
        </w:drawing>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24"/>
        </w:rPr>
        <mc:AlternateContent>
          <mc:Choice Requires="wps">
            <w:drawing>
              <wp:anchor distT="0" distB="0" distL="114300" distR="114300" simplePos="0" relativeHeight="251666432" behindDoc="0" locked="0" layoutInCell="1" allowOverlap="1">
                <wp:simplePos x="0" y="0"/>
                <wp:positionH relativeFrom="column">
                  <wp:posOffset>2224405</wp:posOffset>
                </wp:positionH>
                <wp:positionV relativeFrom="paragraph">
                  <wp:posOffset>157480</wp:posOffset>
                </wp:positionV>
                <wp:extent cx="1227455" cy="572770"/>
                <wp:effectExtent l="6350" t="701675" r="23495" b="20955"/>
                <wp:wrapNone/>
                <wp:docPr id="10" name="矩形标注 10"/>
                <wp:cNvGraphicFramePr/>
                <a:graphic xmlns:a="http://schemas.openxmlformats.org/drawingml/2006/main">
                  <a:graphicData uri="http://schemas.microsoft.com/office/word/2010/wordprocessingShape">
                    <wps:wsp>
                      <wps:cNvSpPr/>
                      <wps:spPr>
                        <a:xfrm>
                          <a:off x="0" y="0"/>
                          <a:ext cx="1227455" cy="572770"/>
                        </a:xfrm>
                        <a:prstGeom prst="wedgeRectCallout">
                          <a:avLst>
                            <a:gd name="adj1" fmla="val -13486"/>
                            <a:gd name="adj2" fmla="val -16751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填报完毕提交</w:t>
                            </w:r>
                          </w:p>
                          <w:p>
                            <w:pPr>
                              <w:jc w:val="both"/>
                              <w:rPr>
                                <w:rFonts w:hint="eastAsia"/>
                                <w:color w:val="000000" w:themeColor="text1"/>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5.15pt;margin-top:12.4pt;height:45.1pt;width:96.65pt;z-index:251666432;v-text-anchor:middle;mso-width-relative:page;mso-height-relative:page;" fillcolor="#FFFFFF [3212]" filled="t" stroked="t" coordsize="21600,21600" o:gfxdata="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NU/Ki7aAAAACgEAAA8AAAAAAAAAAQAgAAAAIgAAAGRycy9kb3ducmV2Lnht&#10;bFBLAQIUABQAAAAIAIdO4kCfZb1LogIAADoFAAAOAAAAAAAAAAEAIAAAACkBAABkcnMvZTJvRG9j&#10;LnhtbFBLBQYAAAAABgAGAFkBAAA9BgAAAAA=&#10;" adj="7887,-25383">
                <v:fill on="t" focussize="0,0"/>
                <v:stroke weight="1pt" color="#41719C [3204]" miterlimit="8" joinstyle="miter"/>
                <v:imagedata o:title=""/>
                <o:lock v:ext="edit" aspectratio="f"/>
                <v:textbox>
                  <w:txbxContent>
                    <w:p>
                      <w:pPr>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填报完毕提交</w:t>
                      </w:r>
                    </w:p>
                    <w:p>
                      <w:pPr>
                        <w:jc w:val="both"/>
                        <w:rPr>
                          <w:rFonts w:hint="eastAsia"/>
                          <w:color w:val="000000" w:themeColor="text1"/>
                          <w:lang w:val="en-US" w:eastAsia="zh-CN"/>
                          <w14:textFill>
                            <w14:solidFill>
                              <w14:schemeClr w14:val="tx1"/>
                            </w14:solidFill>
                          </w14:textFill>
                        </w:rPr>
                      </w:pPr>
                    </w:p>
                  </w:txbxContent>
                </v:textbox>
              </v:shape>
            </w:pict>
          </mc:Fallback>
        </mc:AlternateContent>
      </w:r>
    </w:p>
    <w:p>
      <w:pPr>
        <w:numPr>
          <w:ilvl w:val="0"/>
          <w:numId w:val="0"/>
        </w:numPr>
        <w:ind w:leftChars="0"/>
        <w:rPr>
          <w:rFonts w:hint="eastAsia" w:ascii="仿宋" w:hAnsi="仿宋" w:eastAsia="仿宋" w:cs="仿宋"/>
          <w:sz w:val="32"/>
          <w:szCs w:val="32"/>
          <w:lang w:val="en-US" w:eastAsia="zh-CN"/>
        </w:rPr>
      </w:pP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注意：</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提交完毕系统会停留在填报界面，如果在填报过程中发现数据有问题，可以反复修改，直至数据完全准确为止。</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填报完毕，关闭页面。填报任务结束。</w:t>
      </w: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Meiryo">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53921555">
    <w:nsid w:val="2CEFEE13"/>
    <w:multiLevelType w:val="multilevel"/>
    <w:tmpl w:val="2CEFEE13"/>
    <w:lvl w:ilvl="0" w:tentative="1">
      <w:start w:val="1"/>
      <w:numFmt w:val="decimal"/>
      <w:suff w:val="space"/>
      <w:lvlText w:val="%1."/>
      <w:lvlJc w:val="left"/>
    </w:lvl>
    <w:lvl w:ilvl="1" w:tentative="1">
      <w:start w:val="1"/>
      <w:numFmt w:val="decimal"/>
      <w:suff w:val="space"/>
      <w:lvlText w:val="%1.%2"/>
      <w:lvlJc w:val="left"/>
      <w:pPr>
        <w:ind w:left="0" w:leftChars="0" w:firstLine="0" w:firstLineChars="0"/>
      </w:pPr>
      <w:rPr>
        <w:rFonts w:hint="default"/>
      </w:rPr>
    </w:lvl>
    <w:lvl w:ilvl="2" w:tentative="1">
      <w:start w:val="1"/>
      <w:numFmt w:val="decimal"/>
      <w:suff w:val="space"/>
      <w:lvlText w:val="%1.%2.%3"/>
      <w:lvlJc w:val="left"/>
      <w:pPr>
        <w:ind w:left="0" w:leftChars="0" w:firstLine="0" w:firstLineChars="0"/>
      </w:pPr>
      <w:rPr>
        <w:rFonts w:hint="default"/>
      </w:rPr>
    </w:lvl>
    <w:lvl w:ilvl="3" w:tentative="1">
      <w:start w:val="1"/>
      <w:numFmt w:val="decimal"/>
      <w:suff w:val="space"/>
      <w:lvlText w:val="%1.%2.%3.%4"/>
      <w:lvlJc w:val="left"/>
      <w:pPr>
        <w:ind w:left="0" w:leftChars="0" w:firstLine="0" w:firstLineChars="0"/>
      </w:pPr>
      <w:rPr>
        <w:rFonts w:hint="default"/>
      </w:rPr>
    </w:lvl>
    <w:lvl w:ilvl="4" w:tentative="1">
      <w:start w:val="1"/>
      <w:numFmt w:val="decimal"/>
      <w:suff w:val="space"/>
      <w:lvlText w:val="%1.%2.%3.%4.%5"/>
      <w:lvlJc w:val="left"/>
      <w:pPr>
        <w:ind w:left="0" w:leftChars="0" w:firstLine="0" w:firstLineChars="0"/>
      </w:pPr>
      <w:rPr>
        <w:rFonts w:hint="default"/>
      </w:rPr>
    </w:lvl>
    <w:lvl w:ilvl="5" w:tentative="1">
      <w:start w:val="1"/>
      <w:numFmt w:val="decimal"/>
      <w:suff w:val="space"/>
      <w:lvlText w:val="%1.%2.%3.%4.%5.%6"/>
      <w:lvlJc w:val="left"/>
      <w:pPr>
        <w:ind w:left="0" w:leftChars="0" w:firstLine="0" w:firstLineChars="0"/>
      </w:pPr>
      <w:rPr>
        <w:rFonts w:hint="default"/>
      </w:rPr>
    </w:lvl>
    <w:lvl w:ilvl="6" w:tentative="1">
      <w:start w:val="1"/>
      <w:numFmt w:val="decimal"/>
      <w:suff w:val="space"/>
      <w:lvlText w:val="%1.%2.%3.%4.%5.%6.%7"/>
      <w:lvlJc w:val="left"/>
      <w:pPr>
        <w:ind w:left="0" w:leftChars="0" w:firstLine="0" w:firstLineChars="0"/>
      </w:pPr>
      <w:rPr>
        <w:rFonts w:hint="default"/>
      </w:rPr>
    </w:lvl>
    <w:lvl w:ilvl="7" w:tentative="1">
      <w:start w:val="1"/>
      <w:numFmt w:val="decimal"/>
      <w:suff w:val="space"/>
      <w:lvlText w:val="%1.%2.%3.%4.%5.%6.%7.%8"/>
      <w:lvlJc w:val="left"/>
      <w:pPr>
        <w:ind w:left="0" w:leftChars="0" w:firstLine="0" w:firstLineChars="0"/>
      </w:pPr>
      <w:rPr>
        <w:rFonts w:hint="default"/>
      </w:rPr>
    </w:lvl>
    <w:lvl w:ilvl="8" w:tentative="1">
      <w:start w:val="1"/>
      <w:numFmt w:val="decimal"/>
      <w:suff w:val="space"/>
      <w:lvlText w:val="%1.%2.%3.%4.%5.%6.%7.%8.%9"/>
      <w:lvlJc w:val="left"/>
      <w:pPr>
        <w:ind w:left="0" w:leftChars="0" w:firstLine="0" w:firstLineChars="0"/>
      </w:pPr>
      <w:rPr>
        <w:rFonts w:hint="default"/>
      </w:rPr>
    </w:lvl>
  </w:abstractNum>
  <w:abstractNum w:abstractNumId="1545993407">
    <w:nsid w:val="5C25FCBF"/>
    <w:multiLevelType w:val="singleLevel"/>
    <w:tmpl w:val="5C25FCBF"/>
    <w:lvl w:ilvl="0" w:tentative="1">
      <w:start w:val="1"/>
      <w:numFmt w:val="chineseCounting"/>
      <w:suff w:val="nothing"/>
      <w:lvlText w:val="%1、"/>
      <w:lvlJc w:val="left"/>
    </w:lvl>
  </w:abstractNum>
  <w:num w:numId="1">
    <w:abstractNumId w:val="1545993407"/>
  </w:num>
  <w:num w:numId="2">
    <w:abstractNumId w:val="753921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3834"/>
    <w:rsid w:val="04F27EAB"/>
    <w:rsid w:val="05585592"/>
    <w:rsid w:val="05634CE7"/>
    <w:rsid w:val="07845268"/>
    <w:rsid w:val="07E13609"/>
    <w:rsid w:val="096230B0"/>
    <w:rsid w:val="096F330F"/>
    <w:rsid w:val="09F7394C"/>
    <w:rsid w:val="0A4D4C27"/>
    <w:rsid w:val="0C553302"/>
    <w:rsid w:val="0C757FD9"/>
    <w:rsid w:val="0F4B5B89"/>
    <w:rsid w:val="103912FB"/>
    <w:rsid w:val="10395E58"/>
    <w:rsid w:val="10AB6468"/>
    <w:rsid w:val="1120169A"/>
    <w:rsid w:val="11921A30"/>
    <w:rsid w:val="11B76B93"/>
    <w:rsid w:val="1247260F"/>
    <w:rsid w:val="135F100F"/>
    <w:rsid w:val="144C744F"/>
    <w:rsid w:val="145B6085"/>
    <w:rsid w:val="18237EA4"/>
    <w:rsid w:val="197161AD"/>
    <w:rsid w:val="19C8791C"/>
    <w:rsid w:val="1AEA2339"/>
    <w:rsid w:val="1BE11496"/>
    <w:rsid w:val="1F442800"/>
    <w:rsid w:val="1FF06BF0"/>
    <w:rsid w:val="21407D9B"/>
    <w:rsid w:val="221D78AA"/>
    <w:rsid w:val="230A6DEC"/>
    <w:rsid w:val="25607048"/>
    <w:rsid w:val="27191B6F"/>
    <w:rsid w:val="28B17A93"/>
    <w:rsid w:val="28FD30A4"/>
    <w:rsid w:val="2C6F41F6"/>
    <w:rsid w:val="2CB073F1"/>
    <w:rsid w:val="30200939"/>
    <w:rsid w:val="30AF063C"/>
    <w:rsid w:val="31EA486A"/>
    <w:rsid w:val="333D495C"/>
    <w:rsid w:val="33515070"/>
    <w:rsid w:val="344A017F"/>
    <w:rsid w:val="345518E6"/>
    <w:rsid w:val="353B77E2"/>
    <w:rsid w:val="35E07391"/>
    <w:rsid w:val="35E673A9"/>
    <w:rsid w:val="36D4226B"/>
    <w:rsid w:val="37DB4A2C"/>
    <w:rsid w:val="3A863E76"/>
    <w:rsid w:val="3BC55773"/>
    <w:rsid w:val="3E28085D"/>
    <w:rsid w:val="3F0B1A2D"/>
    <w:rsid w:val="403B7233"/>
    <w:rsid w:val="4166285A"/>
    <w:rsid w:val="42AC4DD7"/>
    <w:rsid w:val="447B2AD0"/>
    <w:rsid w:val="447C03A1"/>
    <w:rsid w:val="452605AE"/>
    <w:rsid w:val="48860604"/>
    <w:rsid w:val="497C74AE"/>
    <w:rsid w:val="4BF26F5E"/>
    <w:rsid w:val="4C39659B"/>
    <w:rsid w:val="4C542CB1"/>
    <w:rsid w:val="4CCA390C"/>
    <w:rsid w:val="519448C2"/>
    <w:rsid w:val="51B80F74"/>
    <w:rsid w:val="5476101E"/>
    <w:rsid w:val="54B5061F"/>
    <w:rsid w:val="59374039"/>
    <w:rsid w:val="597D6725"/>
    <w:rsid w:val="59A534F2"/>
    <w:rsid w:val="5CA16FBF"/>
    <w:rsid w:val="5EBE6F65"/>
    <w:rsid w:val="62B06376"/>
    <w:rsid w:val="643F465D"/>
    <w:rsid w:val="645258D9"/>
    <w:rsid w:val="65A2414A"/>
    <w:rsid w:val="6CD50C99"/>
    <w:rsid w:val="6DA47219"/>
    <w:rsid w:val="6DFA14B0"/>
    <w:rsid w:val="700133CC"/>
    <w:rsid w:val="70567A8A"/>
    <w:rsid w:val="71E23606"/>
    <w:rsid w:val="724E4FF2"/>
    <w:rsid w:val="74322C01"/>
    <w:rsid w:val="75644360"/>
    <w:rsid w:val="7755764B"/>
    <w:rsid w:val="77922DAD"/>
    <w:rsid w:val="798F5EF2"/>
    <w:rsid w:val="79971C87"/>
    <w:rsid w:val="7CA577F2"/>
    <w:rsid w:val="7CAE2612"/>
    <w:rsid w:val="7CCB0CED"/>
    <w:rsid w:val="7E8E7EDC"/>
    <w:rsid w:val="7F4F0C00"/>
    <w:rsid w:val="7F86135C"/>
    <w:rsid w:val="7FEF28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Pr>
      <w:color w:val="333333"/>
      <w:kern w:val="0"/>
      <w:sz w:val="19"/>
      <w:szCs w:val="19"/>
      <w:lang w:val="en-US" w:eastAsia="zh-CN" w:bidi="ar"/>
    </w:rPr>
  </w:style>
  <w:style w:type="character" w:styleId="4">
    <w:name w:val="FollowedHyperlink"/>
    <w:basedOn w:val="3"/>
    <w:qFormat/>
    <w:uiPriority w:val="0"/>
    <w:rPr>
      <w:color w:val="256EB1"/>
      <w:sz w:val="19"/>
      <w:szCs w:val="19"/>
      <w:u w:val="none"/>
    </w:rPr>
  </w:style>
  <w:style w:type="character" w:styleId="5">
    <w:name w:val="Hyperlink"/>
    <w:basedOn w:val="3"/>
    <w:qFormat/>
    <w:uiPriority w:val="0"/>
    <w:rPr>
      <w:color w:val="256EB1"/>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ccy</cp:lastModifiedBy>
  <cp:lastPrinted>2019-01-03T01:15:00Z</cp:lastPrinted>
  <dcterms:modified xsi:type="dcterms:W3CDTF">2019-01-08T01:19:12Z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